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09EF" w14:textId="7266C651" w:rsidR="00E15FB0" w:rsidRPr="002D236D" w:rsidRDefault="00A01979" w:rsidP="00E15FB0">
      <w:pPr>
        <w:rPr>
          <w:rFonts w:ascii="Arial" w:eastAsia="Arial" w:hAnsi="Arial" w:cs="Arial"/>
          <w:b/>
          <w:bCs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</w:rPr>
        <w:t>Pakiet nr 3</w:t>
      </w:r>
      <w:r w:rsidR="00E15FB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 w:rsidRPr="006D7EE0">
        <w:rPr>
          <w:rFonts w:ascii="Arial" w:eastAsia="Arial" w:hAnsi="Arial" w:cs="Arial"/>
          <w:b/>
          <w:bCs/>
          <w:color w:val="FF0000"/>
          <w:sz w:val="22"/>
          <w:szCs w:val="22"/>
          <w:highlight w:val="yellow"/>
        </w:rPr>
        <w:t>ZMIANA I 2018-04-27</w:t>
      </w:r>
    </w:p>
    <w:p w14:paraId="4BC954CC" w14:textId="6248EBC7" w:rsidR="007E6B96" w:rsidRPr="00996324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1C6C7F1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996324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4AE8B9D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14:paraId="29D6B04F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14:paraId="46053463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PODGRZEWACZ PRZEPŁYWOWY DO  PŁYNÓW INFUZYJNYCH- 2szt.</w:t>
      </w:r>
    </w:p>
    <w:p w14:paraId="0A6959E7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3179"/>
        <w:gridCol w:w="3092"/>
        <w:gridCol w:w="3017"/>
      </w:tblGrid>
      <w:tr w:rsidR="000808DE" w:rsidRPr="00996324" w14:paraId="670AAFC4" w14:textId="77777777" w:rsidTr="0016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A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689" w14:textId="77777777" w:rsidR="000808DE" w:rsidRPr="00A61905" w:rsidRDefault="000808DE" w:rsidP="0016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1905">
              <w:rPr>
                <w:rFonts w:ascii="Arial" w:hAnsi="Arial" w:cs="Arial"/>
                <w:b w:val="0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B58" w14:textId="77777777" w:rsidR="000808DE" w:rsidRPr="00996324" w:rsidRDefault="000808DE" w:rsidP="0016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14:paraId="3D94F748" w14:textId="77777777" w:rsidTr="0016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60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46F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E89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14:paraId="5A6E06DD" w14:textId="77777777" w:rsidTr="0016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03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2D6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ACE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14:paraId="20D0E981" w14:textId="77777777" w:rsidTr="0016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C8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866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FC9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A37501D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14:paraId="711CF245" w14:textId="77777777" w:rsidR="000808DE" w:rsidRPr="00996324" w:rsidRDefault="000808DE" w:rsidP="000808DE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996324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5F3C8145" w14:textId="3B537EE8" w:rsidR="000808DE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14:paraId="47DE8580" w14:textId="77777777" w:rsidR="0048680F" w:rsidRPr="0048680F" w:rsidRDefault="0048680F" w:rsidP="0048680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48680F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48680F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14:paraId="3EB46B9F" w14:textId="77777777" w:rsidR="0048680F" w:rsidRPr="0048680F" w:rsidRDefault="0048680F" w:rsidP="0048680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48680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5A39BBE3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3066"/>
        <w:gridCol w:w="1403"/>
        <w:gridCol w:w="1960"/>
        <w:gridCol w:w="2311"/>
      </w:tblGrid>
      <w:tr w:rsidR="000808DE" w:rsidRPr="00996324" w14:paraId="75489735" w14:textId="77777777" w:rsidTr="782AFDF9">
        <w:tc>
          <w:tcPr>
            <w:tcW w:w="548" w:type="dxa"/>
            <w:vAlign w:val="center"/>
          </w:tcPr>
          <w:p w14:paraId="4840D583" w14:textId="77777777" w:rsidR="000808DE" w:rsidRPr="00996324" w:rsidRDefault="000808DE" w:rsidP="001660DD">
            <w:pPr>
              <w:suppressLineNumbers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bookmarkStart w:id="1" w:name="_Hlk503255186"/>
            <w:r w:rsidRPr="00996324"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73" w:type="dxa"/>
          </w:tcPr>
          <w:p w14:paraId="79238353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345" w:type="dxa"/>
          </w:tcPr>
          <w:p w14:paraId="2A5502BE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2181" w:type="dxa"/>
          </w:tcPr>
          <w:p w14:paraId="01DA4308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647" w:type="dxa"/>
          </w:tcPr>
          <w:p w14:paraId="1875D64F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bookmarkEnd w:id="1"/>
      <w:tr w:rsidR="000808DE" w:rsidRPr="00996324" w14:paraId="0751B4E1" w14:textId="77777777" w:rsidTr="782AFDF9">
        <w:tc>
          <w:tcPr>
            <w:tcW w:w="548" w:type="dxa"/>
          </w:tcPr>
          <w:p w14:paraId="649841BE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3" w:type="dxa"/>
          </w:tcPr>
          <w:p w14:paraId="2BC6DF2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Czas od włączenia podgrzewacza do uzyskania temperatury 40° C nie więcej niż 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2</w:t>
            </w:r>
            <w:r w:rsidRPr="00996324">
              <w:rPr>
                <w:rFonts w:ascii="Arial" w:hAnsi="Arial" w:cs="Arial"/>
                <w:sz w:val="22"/>
                <w:szCs w:val="22"/>
              </w:rPr>
              <w:t>0 sek.</w:t>
            </w:r>
          </w:p>
          <w:p w14:paraId="41C8F39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60B5C1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72A3D3E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D0B940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5BED9FC4" w14:textId="77777777" w:rsidTr="782AFDF9">
        <w:tc>
          <w:tcPr>
            <w:tcW w:w="548" w:type="dxa"/>
          </w:tcPr>
          <w:p w14:paraId="18F999B5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505595979"/>
            <w:r w:rsidRPr="009963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3" w:type="dxa"/>
          </w:tcPr>
          <w:p w14:paraId="7B45FD6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Maksymalna szybkość przepływu przy której </w:t>
            </w: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zagwarantowana jest temperatura ogrzewania nie mniejsza niż 200ml/min</w:t>
            </w:r>
          </w:p>
          <w:p w14:paraId="0E27B00A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2BBEF5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2181" w:type="dxa"/>
          </w:tcPr>
          <w:p w14:paraId="60061E4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738C5DC" w14:textId="77777777" w:rsidR="000808DE" w:rsidRPr="001461C4" w:rsidRDefault="009723DE" w:rsidP="001660DD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≥3</w:t>
            </w:r>
            <w:r w:rsidR="008941DA"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00 ml/min- 5 pkt</w:t>
            </w:r>
          </w:p>
          <w:p w14:paraId="66791977" w14:textId="77777777" w:rsidR="008941DA" w:rsidRPr="001461C4" w:rsidRDefault="008941DA" w:rsidP="001660DD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200</w:t>
            </w:r>
            <w:r w:rsidR="009723DE"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- 300</w:t>
            </w: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ml/min-</w:t>
            </w:r>
            <w:r w:rsidR="008C1E99"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3</w:t>
            </w: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lastRenderedPageBreak/>
              <w:t>pkt.</w:t>
            </w:r>
          </w:p>
          <w:p w14:paraId="6C555298" w14:textId="711F865F" w:rsidR="008C1E99" w:rsidRPr="008C1E99" w:rsidRDefault="008C1E99" w:rsidP="001660D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Poniżej 200- o pkt.</w:t>
            </w:r>
          </w:p>
        </w:tc>
      </w:tr>
      <w:bookmarkEnd w:id="2"/>
      <w:tr w:rsidR="000808DE" w:rsidRPr="00996324" w14:paraId="7AD2C258" w14:textId="77777777" w:rsidTr="782AFDF9">
        <w:tc>
          <w:tcPr>
            <w:tcW w:w="548" w:type="dxa"/>
          </w:tcPr>
          <w:p w14:paraId="5FCD5EC4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473" w:type="dxa"/>
          </w:tcPr>
          <w:p w14:paraId="5EA4432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2 czujniki zabezpieczające przed przegrzaniem</w:t>
            </w:r>
          </w:p>
          <w:p w14:paraId="44EAFD9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5826E9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4B94D5A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3DEEC66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24471FFC" w14:textId="77777777" w:rsidTr="782AFDF9">
        <w:tc>
          <w:tcPr>
            <w:tcW w:w="548" w:type="dxa"/>
          </w:tcPr>
          <w:p w14:paraId="2598DEE6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73" w:type="dxa"/>
          </w:tcPr>
          <w:p w14:paraId="6DB8929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Sygnał wizualny i dźwiękowy informujące o temperaturze ogrzewanego płynu</w:t>
            </w:r>
          </w:p>
          <w:p w14:paraId="3656B9A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AC5574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45FB081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49F31C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5F4714D7" w14:textId="77777777" w:rsidTr="782AFDF9">
        <w:tc>
          <w:tcPr>
            <w:tcW w:w="548" w:type="dxa"/>
          </w:tcPr>
          <w:p w14:paraId="78941E47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3" w:type="dxa"/>
          </w:tcPr>
          <w:p w14:paraId="0A124C8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Sterylne wkłady jednorazowe z przedłużką do wkłucia</w:t>
            </w:r>
          </w:p>
        </w:tc>
        <w:tc>
          <w:tcPr>
            <w:tcW w:w="1345" w:type="dxa"/>
          </w:tcPr>
          <w:p w14:paraId="4CD51F2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5312826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2486C0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CF11EEB" w14:textId="77777777" w:rsidTr="782AFDF9">
        <w:tc>
          <w:tcPr>
            <w:tcW w:w="548" w:type="dxa"/>
          </w:tcPr>
          <w:p w14:paraId="29B4EA11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3" w:type="dxa"/>
          </w:tcPr>
          <w:p w14:paraId="6B9932D7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Możliwość umieszczenia elementu grzejnego na ramieniu pacjenta</w:t>
            </w:r>
          </w:p>
          <w:p w14:paraId="4101652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A0E739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4B99056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299C43A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3350D8D4" w14:textId="77777777" w:rsidTr="782AFDF9">
        <w:tc>
          <w:tcPr>
            <w:tcW w:w="548" w:type="dxa"/>
          </w:tcPr>
          <w:p w14:paraId="75697EEC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73" w:type="dxa"/>
          </w:tcPr>
          <w:p w14:paraId="5846684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Opinia Instytutu Hematologii i Transfuzjologii potwierdzająca bezpieczeństwo używania do ogrzewania krwi przy transfuzji wcześniaków, noworodków i osób dorosłych </w:t>
            </w:r>
          </w:p>
          <w:p w14:paraId="4DDBEF0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30BC165" w14:textId="77777777" w:rsidR="00633F3A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  <w:r w:rsidR="00633F3A" w:rsidRPr="0099632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633F3A" w:rsidRPr="00996324">
              <w:rPr>
                <w:rFonts w:ascii="Arial" w:hAnsi="Arial" w:cs="Arial"/>
                <w:sz w:val="22"/>
                <w:szCs w:val="22"/>
              </w:rPr>
              <w:t xml:space="preserve">ZAŁĄCZYĆ DO </w:t>
            </w:r>
          </w:p>
          <w:p w14:paraId="2F70F622" w14:textId="77777777" w:rsidR="00633F3A" w:rsidRPr="00996324" w:rsidRDefault="00633F3A" w:rsidP="00633F3A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OFERTY</w:t>
            </w:r>
          </w:p>
          <w:p w14:paraId="3461D77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CF2D8B6" w14:textId="77777777" w:rsidR="000808DE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FB7827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634EC60C" w14:textId="77777777" w:rsidTr="782AFDF9">
        <w:tc>
          <w:tcPr>
            <w:tcW w:w="548" w:type="dxa"/>
          </w:tcPr>
          <w:p w14:paraId="44B0A208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73" w:type="dxa"/>
          </w:tcPr>
          <w:p w14:paraId="5DA01BA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Odporność na uszkodzenia mechaniczne określona w skali IPX min 6</w:t>
            </w:r>
          </w:p>
          <w:p w14:paraId="1FC3994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26FFA9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0562CB0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34CE0A4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76B2ABED" w14:textId="77777777" w:rsidTr="782AFDF9">
        <w:tc>
          <w:tcPr>
            <w:tcW w:w="548" w:type="dxa"/>
          </w:tcPr>
          <w:p w14:paraId="2B2B7304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3" w:type="dxa"/>
          </w:tcPr>
          <w:p w14:paraId="3EEBBFD7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Dopuszczalna wilgotność względna podczas pracy co najmniej od 10% do 90%</w:t>
            </w:r>
          </w:p>
          <w:p w14:paraId="62EBF3C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512C9B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6D98A12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946DB82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4FA92062" w14:textId="77777777" w:rsidTr="782AFDF9">
        <w:tc>
          <w:tcPr>
            <w:tcW w:w="548" w:type="dxa"/>
          </w:tcPr>
          <w:p w14:paraId="5D36975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73" w:type="dxa"/>
          </w:tcPr>
          <w:p w14:paraId="0C3E1AA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Wymiary elementu grzejnego (kasety) nie więcej niż 13cm x 6cm x 3cm, (z tolerancją każdego z wymiarów max. +/-5%)</w:t>
            </w:r>
          </w:p>
          <w:p w14:paraId="5997CC1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BAE899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110FFD37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69937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41040738" w14:textId="77777777" w:rsidTr="782AFDF9">
        <w:tc>
          <w:tcPr>
            <w:tcW w:w="548" w:type="dxa"/>
          </w:tcPr>
          <w:p w14:paraId="4737E36C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3" w:type="dxa"/>
          </w:tcPr>
          <w:p w14:paraId="12812CFA" w14:textId="77777777" w:rsidR="00577D25" w:rsidRPr="001461C4" w:rsidRDefault="00577D25" w:rsidP="00577D25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E/>
              <w:jc w:val="both"/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1461C4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 xml:space="preserve">Jeśli są wymagane - dostarczyć dla jednego pacjenta 50 sztuk kaset do ogrzewania </w:t>
            </w:r>
          </w:p>
          <w:p w14:paraId="00A72DA5" w14:textId="77777777" w:rsidR="00577D25" w:rsidRPr="001461C4" w:rsidRDefault="00577D25" w:rsidP="00577D25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E/>
              <w:jc w:val="both"/>
              <w:rPr>
                <w:rFonts w:ascii="Tahoma" w:hAnsi="Tahoma" w:cs="Tahoma"/>
                <w:bCs/>
                <w:color w:val="FF0000"/>
                <w:sz w:val="22"/>
                <w:szCs w:val="22"/>
                <w:lang w:eastAsia="pl-PL"/>
              </w:rPr>
            </w:pPr>
            <w:r w:rsidRPr="001461C4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>–kompatybilnych z oferowanym podgrzewaczem.</w:t>
            </w:r>
          </w:p>
          <w:p w14:paraId="3FE9F23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F72F646" w14:textId="592E5FBA" w:rsidR="000808DE" w:rsidRPr="00996324" w:rsidRDefault="782AFDF9" w:rsidP="782AFDF9">
            <w:pPr>
              <w:rPr>
                <w:rFonts w:ascii="Arial" w:hAnsi="Arial" w:cs="Arial"/>
                <w:sz w:val="22"/>
                <w:szCs w:val="22"/>
              </w:rPr>
            </w:pPr>
            <w:r w:rsidRPr="782AFDF9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181" w:type="dxa"/>
          </w:tcPr>
          <w:p w14:paraId="08CE6F9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1CDCEA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280DF225" w14:textId="77777777" w:rsidTr="782AFDF9">
        <w:tc>
          <w:tcPr>
            <w:tcW w:w="548" w:type="dxa"/>
          </w:tcPr>
          <w:p w14:paraId="6BB9E25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3E586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73" w:type="dxa"/>
          </w:tcPr>
          <w:p w14:paraId="15326B4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 xml:space="preserve">Informacja potwierdzona przez Instytut Hematologii i </w:t>
            </w: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Transfuzjologii</w:t>
            </w:r>
          </w:p>
          <w:p w14:paraId="53CBCB5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o maksymalnej ilości przetaczanych jednostek </w:t>
            </w:r>
          </w:p>
          <w:p w14:paraId="5DC77ED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krwi dla jednego pacjenta przy ciągłej transfuzji przez jeden </w:t>
            </w:r>
          </w:p>
          <w:p w14:paraId="24DB067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element grzewczy</w:t>
            </w:r>
          </w:p>
          <w:p w14:paraId="07547A0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043CB0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7F28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3059A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6DFB9E20" w14:textId="77777777" w:rsidR="000808DE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0DF9E5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9554B5C" w14:textId="77777777" w:rsidTr="782AFDF9">
        <w:trPr>
          <w:trHeight w:val="933"/>
        </w:trPr>
        <w:tc>
          <w:tcPr>
            <w:tcW w:w="548" w:type="dxa"/>
          </w:tcPr>
          <w:p w14:paraId="44E871B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18D26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3" w:type="dxa"/>
          </w:tcPr>
          <w:p w14:paraId="144A5D2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61F5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Wymiary jednostki kontrolującej nie więcej niż 23cm x 15cm x 9cm (z tolerancją każdego z wymiarów max. +/-5%)</w:t>
            </w:r>
          </w:p>
          <w:p w14:paraId="738610E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717743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637805D2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463F29E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B4B86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25851CE3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996324">
        <w:rPr>
          <w:rFonts w:ascii="Arial" w:hAnsi="Arial" w:cs="Arial"/>
          <w:sz w:val="22"/>
          <w:szCs w:val="22"/>
        </w:rPr>
        <w:t>product</w:t>
      </w:r>
      <w:proofErr w:type="spellEnd"/>
      <w:r w:rsidRPr="009963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6324">
        <w:rPr>
          <w:rFonts w:ascii="Arial" w:hAnsi="Arial" w:cs="Arial"/>
          <w:sz w:val="22"/>
          <w:szCs w:val="22"/>
        </w:rPr>
        <w:t>date</w:t>
      </w:r>
      <w:proofErr w:type="spellEnd"/>
      <w:r w:rsidRPr="00996324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72F15551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14:paraId="3A0FF5F2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5630AD66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70A61B1F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61829076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0808DE" w:rsidRPr="00996324" w14:paraId="59C5732C" w14:textId="77777777" w:rsidTr="001660DD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5E72D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996324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9963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32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BA226A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05FA4" w14:textId="77777777" w:rsidR="000808DE" w:rsidRPr="00996324" w:rsidRDefault="000808DE" w:rsidP="001660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0808DE" w:rsidRPr="00996324" w14:paraId="76394538" w14:textId="77777777" w:rsidTr="001660DD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35374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D93B2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DE4B5B7" w14:textId="77777777" w:rsidTr="001660DD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04FF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0D7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9D1537B" w14:textId="77777777" w:rsidTr="001660DD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634A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F1B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2C34E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680A4E5D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44C67960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______________________</w:t>
      </w:r>
    </w:p>
    <w:p w14:paraId="3EB7D2EA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(Podpis i pieczęć Wykonawcy)</w:t>
      </w:r>
    </w:p>
    <w:p w14:paraId="5ED6C8CA" w14:textId="2D8853B8" w:rsidR="0048680F" w:rsidRDefault="0048680F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94DBDC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48F76459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WARUNKI GWARANCJI I SERWISU OFEROWANEGO SPRZĘTU .</w:t>
      </w:r>
    </w:p>
    <w:p w14:paraId="769D0D3C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70576A" w:rsidRPr="00BB6DCF" w14:paraId="670A31B2" w14:textId="77777777" w:rsidTr="003E237A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3C90DAB3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76648CDD" w14:textId="77777777" w:rsidR="0070576A" w:rsidRPr="00996324" w:rsidRDefault="0070576A" w:rsidP="007057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bCs/>
                <w:sz w:val="22"/>
                <w:szCs w:val="22"/>
              </w:rPr>
              <w:t>PODGRZEWACZ PRZEPŁYWOWY DO  PŁYNÓW INFUZYJNYCH- 2szt.</w:t>
            </w:r>
          </w:p>
          <w:p w14:paraId="1C22CB8A" w14:textId="094D528C" w:rsidR="0070576A" w:rsidRPr="00BB6DCF" w:rsidRDefault="0070576A" w:rsidP="003E237A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7DE71DA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266AB76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70576A" w:rsidRPr="00BB6DCF" w14:paraId="1F13A493" w14:textId="77777777" w:rsidTr="003E237A">
        <w:trPr>
          <w:trHeight w:val="810"/>
        </w:trPr>
        <w:tc>
          <w:tcPr>
            <w:tcW w:w="567" w:type="dxa"/>
            <w:vAlign w:val="center"/>
          </w:tcPr>
          <w:p w14:paraId="0D21669D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556A4C8E" w14:textId="77777777" w:rsidR="0070576A" w:rsidRPr="00BB6DCF" w:rsidRDefault="0070576A" w:rsidP="003E237A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6A07D447" w14:textId="77777777" w:rsidR="0070576A" w:rsidRPr="00BB6DCF" w:rsidRDefault="0070576A" w:rsidP="003E237A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496788D3" w14:textId="77777777" w:rsidR="0070576A" w:rsidRPr="00BB6DCF" w:rsidRDefault="0070576A" w:rsidP="003E237A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23F8E91C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394FA650" w14:textId="77777777" w:rsidTr="003E237A">
        <w:tc>
          <w:tcPr>
            <w:tcW w:w="567" w:type="dxa"/>
            <w:vAlign w:val="center"/>
          </w:tcPr>
          <w:p w14:paraId="4F9D673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648E1561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39D7070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9345FE6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039070D" w14:textId="77777777" w:rsidTr="003E237A">
        <w:tc>
          <w:tcPr>
            <w:tcW w:w="567" w:type="dxa"/>
            <w:vAlign w:val="center"/>
          </w:tcPr>
          <w:p w14:paraId="3FAC27E6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4A837E6B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31959CD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3AFF439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79A747C" w14:textId="77777777" w:rsidTr="003E237A">
        <w:trPr>
          <w:trHeight w:val="1658"/>
        </w:trPr>
        <w:tc>
          <w:tcPr>
            <w:tcW w:w="567" w:type="dxa"/>
            <w:vAlign w:val="center"/>
          </w:tcPr>
          <w:p w14:paraId="46D0371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3CDF58FC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5F658247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443C99D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E449C01" w14:textId="77777777" w:rsidTr="003E237A">
        <w:trPr>
          <w:trHeight w:val="83"/>
        </w:trPr>
        <w:tc>
          <w:tcPr>
            <w:tcW w:w="567" w:type="dxa"/>
            <w:vAlign w:val="center"/>
          </w:tcPr>
          <w:p w14:paraId="0B739AD5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6D07926D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56895083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6CE2A799" w14:textId="77777777" w:rsidR="0070576A" w:rsidRPr="00BB6DCF" w:rsidRDefault="0070576A" w:rsidP="003E237A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B1DEECD" w14:textId="77777777" w:rsidTr="003E237A">
        <w:tc>
          <w:tcPr>
            <w:tcW w:w="567" w:type="dxa"/>
            <w:vAlign w:val="center"/>
          </w:tcPr>
          <w:p w14:paraId="3921C348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5F4D70BA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38EA8C07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190AB712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577C4C7E" w14:textId="77777777" w:rsidTr="003E237A">
        <w:tc>
          <w:tcPr>
            <w:tcW w:w="567" w:type="dxa"/>
            <w:vAlign w:val="center"/>
          </w:tcPr>
          <w:p w14:paraId="565F105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180248E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14:paraId="2AB365FD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3F5C6ADC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108BB3DD" w14:textId="77777777" w:rsidTr="003E237A">
        <w:tc>
          <w:tcPr>
            <w:tcW w:w="567" w:type="dxa"/>
            <w:vAlign w:val="center"/>
          </w:tcPr>
          <w:p w14:paraId="568F5E0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14:paraId="5518289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1AD9D2B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31768B1B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2BC35A9C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077D74F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D377166" w14:textId="77777777" w:rsidTr="003E237A">
        <w:tc>
          <w:tcPr>
            <w:tcW w:w="567" w:type="dxa"/>
            <w:vAlign w:val="center"/>
          </w:tcPr>
          <w:p w14:paraId="5A7FE7AC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77E7944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0A30416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784A15E9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033C159D" w14:textId="77777777" w:rsidTr="003E237A">
        <w:tc>
          <w:tcPr>
            <w:tcW w:w="567" w:type="dxa"/>
            <w:vAlign w:val="center"/>
          </w:tcPr>
          <w:p w14:paraId="6306234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7D854B96" w14:textId="292F5AE5" w:rsidR="0070576A" w:rsidRPr="00BB6DCF" w:rsidRDefault="0070576A" w:rsidP="00FC320C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Przeglądy  okresowe lub inne czynności wymienione w zakresie Art. 90 pkt 4 w okresie  gwarancji  zalecane  przez producenta a wykonywane przez serwis autoryzowany </w:t>
            </w:r>
            <w:r w:rsidR="00FC320C" w:rsidRPr="001461C4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 xml:space="preserve">lub wykonywane zgodne z zaleceniami producenta wykonywane za pośrednictwem firmy dystrybuującej </w:t>
            </w:r>
            <w:r w:rsidRPr="001461C4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highlight w:val="yellow"/>
                <w:lang w:eastAsia="pl-PL"/>
              </w:rPr>
              <w:t>–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7DB1BB0A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26617116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5D87F1F" w14:textId="77777777" w:rsidTr="003E237A">
        <w:tc>
          <w:tcPr>
            <w:tcW w:w="567" w:type="dxa"/>
            <w:vAlign w:val="center"/>
          </w:tcPr>
          <w:p w14:paraId="3315D97D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684565C1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495D89A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2477DFFC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3224D030" w14:textId="77777777" w:rsidTr="003E237A">
        <w:tc>
          <w:tcPr>
            <w:tcW w:w="567" w:type="dxa"/>
            <w:vAlign w:val="center"/>
          </w:tcPr>
          <w:p w14:paraId="7D91810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5210EA2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DF39B94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BB6DCF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35A46C8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FE58416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23092D8A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77A8C7C" w14:textId="77777777" w:rsidTr="003E237A">
        <w:tc>
          <w:tcPr>
            <w:tcW w:w="567" w:type="dxa"/>
            <w:vAlign w:val="center"/>
          </w:tcPr>
          <w:p w14:paraId="49539F1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280B5DDF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571CFB0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0DD7B655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5E2DE739" w14:textId="77777777" w:rsidTr="003E237A">
        <w:tc>
          <w:tcPr>
            <w:tcW w:w="567" w:type="dxa"/>
            <w:vAlign w:val="center"/>
          </w:tcPr>
          <w:p w14:paraId="236C2DF7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082C2A0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2156464F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5D41BC5" w14:textId="6DF3ED6C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</w:t>
            </w:r>
            <w:r w:rsidR="00FC320C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="00FC320C" w:rsidRPr="001461C4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>lub dystrybutora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14:paraId="353A0A97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0EB51B46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54E40CC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BCBA2B5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3724F236" w14:textId="77777777" w:rsidTr="003E237A">
        <w:tc>
          <w:tcPr>
            <w:tcW w:w="567" w:type="dxa"/>
            <w:vAlign w:val="center"/>
          </w:tcPr>
          <w:p w14:paraId="220C5E02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14:paraId="4F7F4692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60C332B1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3B7CA078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A9384D2" w14:textId="77777777" w:rsidTr="003E237A">
        <w:tc>
          <w:tcPr>
            <w:tcW w:w="567" w:type="dxa"/>
            <w:vAlign w:val="center"/>
          </w:tcPr>
          <w:p w14:paraId="1F6CDA8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2E096ABB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3A50460D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349C2A7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661573CA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007E971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071002FB" w14:textId="77777777" w:rsidTr="003E237A">
        <w:tc>
          <w:tcPr>
            <w:tcW w:w="567" w:type="dxa"/>
            <w:vAlign w:val="center"/>
          </w:tcPr>
          <w:p w14:paraId="785B2DEC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5CFDBB6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0D0C5F2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2EAC10A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1A068459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CDCDF2A" w14:textId="77777777" w:rsidTr="003E237A">
        <w:tc>
          <w:tcPr>
            <w:tcW w:w="567" w:type="dxa"/>
            <w:vAlign w:val="center"/>
          </w:tcPr>
          <w:p w14:paraId="0C4F16F3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513031D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0F586A2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63ADA28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ACFFA3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57BDCC1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274C7C15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3C40FBA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2403478E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130D48F2" w14:textId="77777777" w:rsidTr="003E237A">
        <w:tc>
          <w:tcPr>
            <w:tcW w:w="567" w:type="dxa"/>
            <w:vAlign w:val="center"/>
          </w:tcPr>
          <w:p w14:paraId="306A1A2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717A70C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w języku polskim dokumentacja serwisowo – techniczna zawierająca opis sposobu wykonania tych czynności przez służby techniczne zamawiającego – dostarczona w dniu dostawy.</w:t>
            </w:r>
          </w:p>
          <w:p w14:paraId="01468DD8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ABC467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73E77F58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1B76003F" w14:textId="77777777" w:rsidTr="003E237A">
        <w:tc>
          <w:tcPr>
            <w:tcW w:w="567" w:type="dxa"/>
            <w:vAlign w:val="center"/>
          </w:tcPr>
          <w:p w14:paraId="7FB4326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14:paraId="3EFF3027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EE7169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625B8C0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D18DB1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6D98D6D1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098120F7" w14:textId="77777777" w:rsidTr="003E237A">
        <w:tc>
          <w:tcPr>
            <w:tcW w:w="567" w:type="dxa"/>
            <w:vAlign w:val="center"/>
          </w:tcPr>
          <w:p w14:paraId="18F42F28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AC1C2D5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265C5327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EEEB69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66E08EC2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FD18DA1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5333B92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14:paraId="5B95CD12" w14:textId="45B58028" w:rsidR="0048680F" w:rsidRDefault="0048680F" w:rsidP="000808DE">
      <w:pPr>
        <w:autoSpaceDE/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5F025A04" w14:textId="77777777" w:rsidR="0048680F" w:rsidRDefault="0048680F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br w:type="page"/>
      </w:r>
    </w:p>
    <w:p w14:paraId="59A262CF" w14:textId="77777777" w:rsidR="000808DE" w:rsidRPr="00996324" w:rsidRDefault="000808DE" w:rsidP="000808DE">
      <w:pPr>
        <w:autoSpaceDE/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0919BFFE" w14:textId="77777777" w:rsidR="00A61905" w:rsidRDefault="00A61905" w:rsidP="00A6190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14:paraId="3BE72793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DE60400" w14:textId="77777777" w:rsidR="00A61905" w:rsidRDefault="00A61905" w:rsidP="00A6190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6C34466B" w14:textId="77777777" w:rsidR="00A61905" w:rsidRDefault="00A61905" w:rsidP="00A6190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2C7E6F95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98B7296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45B7949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2ECC7C96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5D45983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6E7ADA51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A164CA2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4486E2C1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05B5E25B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DB9612D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3BD1C3F4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95741DA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3863CB6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FD3D6F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CEB0BE3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033E000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125465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E08C92E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721AC57F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817868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0990F0BE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8705AA1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9518F68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8F7561C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03AF350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3924AF8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4E530ED8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36D4CF5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732E40B2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5074E9DE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03CD792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2926C16D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4ED72DB7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2916C19D" w14:textId="0C30C6A8" w:rsidR="000808DE" w:rsidRPr="00996324" w:rsidRDefault="00A61905" w:rsidP="00A61905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lastRenderedPageBreak/>
        <w:t xml:space="preserve">.  .  .  .  .  .  .  .  .  .  .  .  .  .  .  .  .  .  .  .  .  .  .  .  .  .  .  .  .  .  .  .  .  .  .  .  .  .  .  .  .  .  .  .  .  .  .  .  .  . </w:t>
      </w:r>
    </w:p>
    <w:p w14:paraId="187F57B8" w14:textId="6DD82C0E" w:rsidR="00CB3DEC" w:rsidRDefault="00CB3DEC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</w:p>
    <w:p w14:paraId="5AA6700E" w14:textId="77777777" w:rsidR="00CB3DEC" w:rsidRDefault="00CB3DEC" w:rsidP="00CB3DEC">
      <w:pPr>
        <w:rPr>
          <w:rFonts w:ascii="Tahoma" w:hAnsi="Tahoma" w:cs="Tahoma"/>
          <w:b/>
          <w:sz w:val="20"/>
        </w:rPr>
      </w:pPr>
      <w:r w:rsidRPr="00E81335">
        <w:rPr>
          <w:rFonts w:ascii="Tahoma" w:hAnsi="Tahoma" w:cs="Tahoma"/>
          <w:b/>
          <w:sz w:val="20"/>
        </w:rPr>
        <w:t>Kryteria oceny ofert oraz Opis sposobu przyznawania punktów</w:t>
      </w:r>
    </w:p>
    <w:p w14:paraId="69643DB9" w14:textId="77777777" w:rsidR="00CB3DEC" w:rsidRPr="009C0757" w:rsidRDefault="00CB3DEC" w:rsidP="00CB3DEC">
      <w:pPr>
        <w:rPr>
          <w:rFonts w:ascii="Tahoma" w:hAnsi="Tahoma" w:cs="Tahoma"/>
          <w:b/>
          <w:bCs/>
          <w:sz w:val="20"/>
        </w:rPr>
      </w:pPr>
      <w:r w:rsidRPr="009C0757">
        <w:rPr>
          <w:rFonts w:ascii="Tahoma" w:hAnsi="Tahoma" w:cs="Tahoma"/>
          <w:b/>
          <w:bCs/>
          <w:sz w:val="20"/>
        </w:rPr>
        <w:t xml:space="preserve">PODGRZEWACZ PRZEPŁYWOWY DO  PŁYNÓW INFUZYJNYCH- 2szt. </w:t>
      </w:r>
    </w:p>
    <w:p w14:paraId="45A0D23A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14:paraId="45ADC3C0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Oferowana cena brutto oferty: 60%</w:t>
      </w:r>
    </w:p>
    <w:p w14:paraId="363B7DEF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235B03DB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75AFADB7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6FA8386B" w14:textId="77777777" w:rsidR="00CB3DEC" w:rsidRPr="009C0757" w:rsidRDefault="00CB3DEC" w:rsidP="00CB3DE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14:paraId="2389534A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664CFF71" w14:textId="77777777" w:rsidR="00CB3DEC" w:rsidRPr="009C0757" w:rsidRDefault="00CB3DEC" w:rsidP="00CB3DE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14:paraId="32F08FC8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51C8BD8D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1D1CB885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14:paraId="71DF882D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27781997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457A776B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5 pkt. przeliczanych wg. wzoru </w:t>
      </w:r>
    </w:p>
    <w:p w14:paraId="06441B3E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7DD5C50E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0CF59862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14:paraId="44E3A977" w14:textId="77777777" w:rsidR="00CB3DEC" w:rsidRPr="009C0757" w:rsidRDefault="00CB3DEC" w:rsidP="00CB3DEC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(5pkt.)</w:t>
      </w:r>
    </w:p>
    <w:p w14:paraId="6CE9071B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42C27E96" w14:textId="60A787CF" w:rsidR="00CB3DEC" w:rsidRPr="00577D25" w:rsidRDefault="00CB3DEC" w:rsidP="0017098C">
      <w:pPr>
        <w:widowControl/>
        <w:numPr>
          <w:ilvl w:val="0"/>
          <w:numId w:val="3"/>
        </w:numPr>
        <w:autoSpaceDE/>
        <w:rPr>
          <w:rFonts w:ascii="Tahoma" w:hAnsi="Tahoma" w:cs="Tahoma"/>
          <w:sz w:val="20"/>
        </w:rPr>
      </w:pPr>
      <w:r w:rsidRPr="00577D25">
        <w:rPr>
          <w:rFonts w:ascii="Tahoma" w:hAnsi="Tahoma" w:cs="Tahoma"/>
          <w:sz w:val="20"/>
        </w:rPr>
        <w:t xml:space="preserve">Maksymalna szybkość przepływu przy której zagwarantowana jest temperatura ogrzewania nie mniejsza niż 200ml/min: ≥300 ml/min- 5 pkt; </w:t>
      </w:r>
      <w:r w:rsidR="00577D25" w:rsidRPr="001461C4">
        <w:rPr>
          <w:rFonts w:ascii="Tahoma" w:hAnsi="Tahoma" w:cs="Tahoma"/>
          <w:color w:val="FF0000"/>
          <w:sz w:val="20"/>
          <w:highlight w:val="yellow"/>
        </w:rPr>
        <w:t>200- 300 ml/min-3 pkt. Poniżej 200- o pkt.</w:t>
      </w:r>
      <w:r w:rsidRPr="001461C4">
        <w:rPr>
          <w:rFonts w:ascii="Tahoma" w:hAnsi="Tahoma" w:cs="Tahoma"/>
          <w:color w:val="FF0000"/>
          <w:sz w:val="20"/>
          <w:highlight w:val="yellow"/>
        </w:rPr>
        <w:t>.</w:t>
      </w:r>
    </w:p>
    <w:p w14:paraId="3A7F09FF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36AF5CBF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14:paraId="0085CE74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284DDB0F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4DD99AA7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300ED398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43D844FC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5ADB5E6C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      ramach danego kryterium (20pkt)</w:t>
      </w:r>
    </w:p>
    <w:p w14:paraId="107459D1" w14:textId="77777777" w:rsidR="00E948BB" w:rsidRPr="00996324" w:rsidRDefault="00E948BB" w:rsidP="000808DE">
      <w:pPr>
        <w:rPr>
          <w:rFonts w:ascii="Arial" w:hAnsi="Arial" w:cs="Arial"/>
          <w:sz w:val="22"/>
          <w:szCs w:val="22"/>
        </w:rPr>
      </w:pPr>
    </w:p>
    <w:sectPr w:rsidR="00E948BB" w:rsidRPr="00996324" w:rsidSect="00D660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BD8F" w14:textId="77777777" w:rsidR="004A72EF" w:rsidRDefault="004A72EF" w:rsidP="007E6B96">
      <w:r>
        <w:separator/>
      </w:r>
    </w:p>
  </w:endnote>
  <w:endnote w:type="continuationSeparator" w:id="0">
    <w:p w14:paraId="06BBA33E" w14:textId="77777777" w:rsidR="004A72EF" w:rsidRDefault="004A72EF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CBC1" w14:textId="77777777" w:rsidR="004A72EF" w:rsidRDefault="004A72EF" w:rsidP="007E6B96">
      <w:r>
        <w:separator/>
      </w:r>
    </w:p>
  </w:footnote>
  <w:footnote w:type="continuationSeparator" w:id="0">
    <w:p w14:paraId="5C8C6B09" w14:textId="77777777" w:rsidR="004A72EF" w:rsidRDefault="004A72EF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6281" w14:textId="28A5323A" w:rsidR="007E6B96" w:rsidRPr="007E6B96" w:rsidRDefault="007A0F4D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2E58650A" wp14:editId="535CC2AC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14:paraId="54738AF4" w14:textId="77777777"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3C2355BB"/>
    <w:multiLevelType w:val="hybridMultilevel"/>
    <w:tmpl w:val="5490A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7120F"/>
    <w:rsid w:val="000808DE"/>
    <w:rsid w:val="001461C4"/>
    <w:rsid w:val="002C3BA9"/>
    <w:rsid w:val="00457CBA"/>
    <w:rsid w:val="0048680F"/>
    <w:rsid w:val="004A72EF"/>
    <w:rsid w:val="00577D25"/>
    <w:rsid w:val="00633F3A"/>
    <w:rsid w:val="00690B28"/>
    <w:rsid w:val="00693037"/>
    <w:rsid w:val="006B5DB0"/>
    <w:rsid w:val="0070576A"/>
    <w:rsid w:val="007A0F4D"/>
    <w:rsid w:val="007E6B96"/>
    <w:rsid w:val="00824AE2"/>
    <w:rsid w:val="008941DA"/>
    <w:rsid w:val="008B1572"/>
    <w:rsid w:val="008C1E99"/>
    <w:rsid w:val="0097182D"/>
    <w:rsid w:val="009723DE"/>
    <w:rsid w:val="00996324"/>
    <w:rsid w:val="00A01979"/>
    <w:rsid w:val="00A61905"/>
    <w:rsid w:val="00A62E36"/>
    <w:rsid w:val="00B15B0E"/>
    <w:rsid w:val="00BE4B75"/>
    <w:rsid w:val="00C83393"/>
    <w:rsid w:val="00CB3DEC"/>
    <w:rsid w:val="00CE3788"/>
    <w:rsid w:val="00D0614B"/>
    <w:rsid w:val="00D660DC"/>
    <w:rsid w:val="00DC26EE"/>
    <w:rsid w:val="00E15FB0"/>
    <w:rsid w:val="00E948BB"/>
    <w:rsid w:val="00F432D9"/>
    <w:rsid w:val="00FC320C"/>
    <w:rsid w:val="65BC656F"/>
    <w:rsid w:val="782A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99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E069-9118-4467-8D40-53604192797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6c23b8e9-3597-4768-a0fd-6f60cedd4a04"/>
    <ds:schemaRef ds:uri="http://www.w3.org/XML/1998/namespace"/>
    <ds:schemaRef ds:uri="http://purl.org/dc/dcmitype/"/>
    <ds:schemaRef ds:uri="http://schemas.microsoft.com/office/infopath/2007/PartnerControls"/>
    <ds:schemaRef ds:uri="050eaf5a-7c24-4796-a8bc-84c0a7fdb5b5"/>
  </ds:schemaRefs>
</ds:datastoreItem>
</file>

<file path=customXml/itemProps2.xml><?xml version="1.0" encoding="utf-8"?>
<ds:datastoreItem xmlns:ds="http://schemas.openxmlformats.org/officeDocument/2006/customXml" ds:itemID="{4676B560-8F8E-4954-A002-F92DAFA3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2F52-4003-4621-BE7D-EBA8F127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88634-5D16-4215-BA34-D996EC99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2104</Words>
  <Characters>12630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Agata Gabrielska</cp:lastModifiedBy>
  <cp:revision>2</cp:revision>
  <cp:lastPrinted>2018-04-27T11:16:00Z</cp:lastPrinted>
  <dcterms:created xsi:type="dcterms:W3CDTF">2018-04-27T11:18:00Z</dcterms:created>
  <dcterms:modified xsi:type="dcterms:W3CDTF">2018-04-27T11:18:00Z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